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3A" w:rsidRDefault="00277B3A" w:rsidP="00277B3A">
      <w:pPr>
        <w:shd w:val="clear" w:color="auto" w:fill="FFFFFF"/>
        <w:spacing w:after="270" w:line="390" w:lineRule="atLeast"/>
        <w:jc w:val="center"/>
        <w:outlineLvl w:val="0"/>
        <w:rPr>
          <w:rFonts w:ascii="OpenSansSemibold_1" w:eastAsia="Times New Roman" w:hAnsi="OpenSansSemibold_1" w:cs="Times New Roman"/>
          <w:color w:val="2C2C2C"/>
          <w:kern w:val="36"/>
          <w:sz w:val="36"/>
          <w:szCs w:val="36"/>
        </w:rPr>
      </w:pPr>
    </w:p>
    <w:p w:rsidR="00277B3A" w:rsidRPr="00277B3A" w:rsidRDefault="00277B3A" w:rsidP="00277B3A">
      <w:pPr>
        <w:shd w:val="clear" w:color="auto" w:fill="FFFFFF"/>
        <w:spacing w:after="270" w:line="390" w:lineRule="atLeast"/>
        <w:jc w:val="center"/>
        <w:outlineLvl w:val="0"/>
        <w:rPr>
          <w:rFonts w:asciiTheme="majorHAnsi" w:eastAsia="Times New Roman" w:hAnsiTheme="majorHAnsi" w:cs="Times New Roman"/>
          <w:b/>
          <w:color w:val="2C2C2C"/>
          <w:kern w:val="36"/>
          <w:sz w:val="36"/>
          <w:szCs w:val="36"/>
        </w:rPr>
      </w:pPr>
      <w:r w:rsidRPr="00277B3A">
        <w:rPr>
          <w:rFonts w:asciiTheme="majorHAnsi" w:eastAsia="Times New Roman" w:hAnsiTheme="majorHAnsi" w:cs="Times New Roman"/>
          <w:b/>
          <w:color w:val="2C2C2C"/>
          <w:kern w:val="36"/>
          <w:sz w:val="36"/>
          <w:szCs w:val="36"/>
        </w:rPr>
        <w:t>JAIPURIA INSTITUTE OF MANAGEMENT</w:t>
      </w:r>
    </w:p>
    <w:p w:rsidR="00277B3A" w:rsidRPr="00277B3A" w:rsidRDefault="00277B3A" w:rsidP="00277B3A">
      <w:pPr>
        <w:shd w:val="clear" w:color="auto" w:fill="FFFFFF"/>
        <w:spacing w:after="270" w:line="390" w:lineRule="atLeast"/>
        <w:jc w:val="center"/>
        <w:outlineLvl w:val="0"/>
        <w:rPr>
          <w:rFonts w:asciiTheme="majorHAnsi" w:eastAsia="Times New Roman" w:hAnsiTheme="majorHAnsi" w:cs="Times New Roman"/>
          <w:color w:val="2C2C2C"/>
          <w:kern w:val="36"/>
          <w:sz w:val="24"/>
          <w:szCs w:val="24"/>
        </w:rPr>
      </w:pPr>
    </w:p>
    <w:p w:rsidR="00277B3A" w:rsidRPr="00277B3A" w:rsidRDefault="00277B3A" w:rsidP="00277B3A">
      <w:pPr>
        <w:shd w:val="clear" w:color="auto" w:fill="FFFFFF"/>
        <w:spacing w:after="270" w:line="390" w:lineRule="atLeast"/>
        <w:jc w:val="center"/>
        <w:outlineLvl w:val="0"/>
        <w:rPr>
          <w:rFonts w:asciiTheme="majorHAnsi" w:eastAsia="Times New Roman" w:hAnsiTheme="majorHAnsi" w:cs="Times New Roman"/>
          <w:color w:val="2C2C2C"/>
          <w:kern w:val="36"/>
          <w:sz w:val="28"/>
          <w:szCs w:val="28"/>
        </w:rPr>
      </w:pPr>
      <w:r w:rsidRPr="00277B3A">
        <w:rPr>
          <w:rFonts w:asciiTheme="majorHAnsi" w:eastAsia="Times New Roman" w:hAnsiTheme="majorHAnsi" w:cs="Times New Roman"/>
          <w:color w:val="2C2C2C"/>
          <w:kern w:val="36"/>
          <w:sz w:val="28"/>
          <w:szCs w:val="28"/>
        </w:rPr>
        <w:t>UGC Anti-ragging Policy</w:t>
      </w:r>
    </w:p>
    <w:p w:rsidR="00277B3A" w:rsidRDefault="00277B3A" w:rsidP="00277B3A">
      <w:pPr>
        <w:shd w:val="clear" w:color="auto" w:fill="FFFFFF"/>
        <w:spacing w:after="225" w:line="300" w:lineRule="atLeast"/>
        <w:rPr>
          <w:rFonts w:asciiTheme="majorHAnsi" w:eastAsia="Times New Roman" w:hAnsiTheme="majorHAnsi" w:cs="Times New Roman"/>
          <w:color w:val="646464"/>
          <w:sz w:val="24"/>
          <w:szCs w:val="24"/>
        </w:rPr>
      </w:pPr>
    </w:p>
    <w:p w:rsidR="00277B3A" w:rsidRPr="00277B3A" w:rsidRDefault="00277B3A" w:rsidP="00277B3A">
      <w:pPr>
        <w:shd w:val="clear" w:color="auto" w:fill="FFFFFF"/>
        <w:spacing w:after="225" w:line="300" w:lineRule="atLeast"/>
        <w:rPr>
          <w:rFonts w:asciiTheme="majorHAnsi" w:eastAsia="Times New Roman" w:hAnsiTheme="majorHAnsi" w:cs="Times New Roman"/>
          <w:color w:val="646464"/>
          <w:sz w:val="24"/>
          <w:szCs w:val="24"/>
        </w:rPr>
      </w:pPr>
      <w:r w:rsidRPr="00277B3A">
        <w:rPr>
          <w:rFonts w:asciiTheme="majorHAnsi" w:eastAsia="Times New Roman" w:hAnsiTheme="majorHAnsi" w:cs="Times New Roman"/>
          <w:color w:val="646464"/>
          <w:sz w:val="24"/>
          <w:szCs w:val="24"/>
        </w:rPr>
        <w:t xml:space="preserve">Students should note that ragging is banned by a ruling of the </w:t>
      </w:r>
      <w:proofErr w:type="spellStart"/>
      <w:r w:rsidRPr="00277B3A">
        <w:rPr>
          <w:rFonts w:asciiTheme="majorHAnsi" w:eastAsia="Times New Roman" w:hAnsiTheme="majorHAnsi" w:cs="Times New Roman"/>
          <w:color w:val="646464"/>
          <w:sz w:val="24"/>
          <w:szCs w:val="24"/>
        </w:rPr>
        <w:t>Hon’ble</w:t>
      </w:r>
      <w:proofErr w:type="spellEnd"/>
      <w:r w:rsidRPr="00277B3A">
        <w:rPr>
          <w:rFonts w:asciiTheme="majorHAnsi" w:eastAsia="Times New Roman" w:hAnsiTheme="majorHAnsi" w:cs="Times New Roman"/>
          <w:color w:val="646464"/>
          <w:sz w:val="24"/>
          <w:szCs w:val="24"/>
        </w:rPr>
        <w:t xml:space="preserve"> Supreme Court of India. The </w:t>
      </w:r>
      <w:proofErr w:type="gramStart"/>
      <w:r w:rsidRPr="00277B3A">
        <w:rPr>
          <w:rFonts w:asciiTheme="majorHAnsi" w:eastAsia="Times New Roman" w:hAnsiTheme="majorHAnsi" w:cs="Times New Roman"/>
          <w:color w:val="646464"/>
          <w:sz w:val="24"/>
          <w:szCs w:val="24"/>
        </w:rPr>
        <w:t>Institute  makes</w:t>
      </w:r>
      <w:proofErr w:type="gramEnd"/>
      <w:r w:rsidRPr="00277B3A">
        <w:rPr>
          <w:rFonts w:asciiTheme="majorHAnsi" w:eastAsia="Times New Roman" w:hAnsiTheme="majorHAnsi" w:cs="Times New Roman"/>
          <w:color w:val="646464"/>
          <w:sz w:val="24"/>
          <w:szCs w:val="24"/>
        </w:rPr>
        <w:t xml:space="preserve"> adequate arrangements to ensure that no incident of ragging takes place. Faculty and staff members are appointed on duty in various buildings and floors, canteens etc. to ensure the same.</w:t>
      </w:r>
    </w:p>
    <w:p w:rsidR="00277B3A" w:rsidRPr="00277B3A" w:rsidRDefault="00277B3A" w:rsidP="00277B3A">
      <w:pPr>
        <w:shd w:val="clear" w:color="auto" w:fill="FFFFFF"/>
        <w:spacing w:after="225" w:line="300" w:lineRule="atLeast"/>
        <w:rPr>
          <w:rFonts w:asciiTheme="majorHAnsi" w:eastAsia="Times New Roman" w:hAnsiTheme="majorHAnsi" w:cs="Times New Roman"/>
          <w:color w:val="646464"/>
          <w:sz w:val="24"/>
          <w:szCs w:val="24"/>
        </w:rPr>
      </w:pPr>
      <w:r w:rsidRPr="00277B3A">
        <w:rPr>
          <w:rFonts w:asciiTheme="majorHAnsi" w:eastAsia="Times New Roman" w:hAnsiTheme="majorHAnsi" w:cs="Times New Roman"/>
          <w:color w:val="646464"/>
          <w:sz w:val="24"/>
          <w:szCs w:val="24"/>
        </w:rPr>
        <w:t>Students must not indulge in any such activity that can even be remotely associated with or termed as ragging by any fresher.</w:t>
      </w:r>
    </w:p>
    <w:p w:rsidR="00277B3A" w:rsidRPr="00277B3A" w:rsidRDefault="00277B3A" w:rsidP="00277B3A">
      <w:pPr>
        <w:shd w:val="clear" w:color="auto" w:fill="FFFFFF"/>
        <w:spacing w:after="225" w:line="300" w:lineRule="atLeast"/>
        <w:rPr>
          <w:rFonts w:asciiTheme="majorHAnsi" w:eastAsia="Times New Roman" w:hAnsiTheme="majorHAnsi" w:cs="Times New Roman"/>
          <w:color w:val="646464"/>
          <w:sz w:val="24"/>
          <w:szCs w:val="24"/>
        </w:rPr>
      </w:pPr>
      <w:r w:rsidRPr="00277B3A">
        <w:rPr>
          <w:rFonts w:asciiTheme="majorHAnsi" w:eastAsia="Times New Roman" w:hAnsiTheme="majorHAnsi" w:cs="Times New Roman"/>
          <w:color w:val="646464"/>
          <w:sz w:val="24"/>
          <w:szCs w:val="24"/>
        </w:rPr>
        <w:t xml:space="preserve">According to the </w:t>
      </w:r>
      <w:proofErr w:type="spellStart"/>
      <w:r w:rsidRPr="00277B3A">
        <w:rPr>
          <w:rFonts w:asciiTheme="majorHAnsi" w:eastAsia="Times New Roman" w:hAnsiTheme="majorHAnsi" w:cs="Times New Roman"/>
          <w:color w:val="646464"/>
          <w:sz w:val="24"/>
          <w:szCs w:val="24"/>
        </w:rPr>
        <w:t>Hon’ble</w:t>
      </w:r>
      <w:proofErr w:type="spellEnd"/>
      <w:r w:rsidRPr="00277B3A">
        <w:rPr>
          <w:rFonts w:asciiTheme="majorHAnsi" w:eastAsia="Times New Roman" w:hAnsiTheme="majorHAnsi" w:cs="Times New Roman"/>
          <w:color w:val="646464"/>
          <w:sz w:val="24"/>
          <w:szCs w:val="24"/>
        </w:rPr>
        <w:t xml:space="preserve"> Supreme Court of India ragging includes “disorderly behavior or treatment with fellow student whether by words, spoken or written or by an act which has the effect of teasing, treating and handling with rudeness any other student, indulging in rowdy or indecent activities, which may cause or is likely to cause physical or psychological harm or to raise fear or apprehension thereof in a fresher or a junior student”.</w:t>
      </w:r>
    </w:p>
    <w:p w:rsidR="00277B3A" w:rsidRPr="00277B3A" w:rsidRDefault="00277B3A" w:rsidP="00277B3A">
      <w:pPr>
        <w:shd w:val="clear" w:color="auto" w:fill="FFFFFF"/>
        <w:spacing w:after="225" w:line="300" w:lineRule="atLeast"/>
        <w:rPr>
          <w:rFonts w:asciiTheme="majorHAnsi" w:eastAsia="Times New Roman" w:hAnsiTheme="majorHAnsi" w:cs="Times New Roman"/>
          <w:color w:val="646464"/>
          <w:sz w:val="24"/>
          <w:szCs w:val="24"/>
        </w:rPr>
      </w:pPr>
      <w:r w:rsidRPr="00277B3A">
        <w:rPr>
          <w:rFonts w:asciiTheme="majorHAnsi" w:eastAsia="Times New Roman" w:hAnsiTheme="majorHAnsi" w:cs="Times New Roman"/>
          <w:color w:val="646464"/>
          <w:sz w:val="24"/>
          <w:szCs w:val="24"/>
        </w:rPr>
        <w:t>Some of the punishments for students directly or indirectly involved in ragging and its abetment are as follows:</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Cancellation of admission.</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Suspension from attending classes.</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Suspension / expulsion from the hostel.</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Expulsion from the Institute.</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Fine up to Rs. 25,000/-</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Lodging of FIR / police action against an offender.</w:t>
      </w:r>
    </w:p>
    <w:p w:rsidR="00277B3A" w:rsidRPr="00277B3A" w:rsidRDefault="00277B3A" w:rsidP="00277B3A">
      <w:pPr>
        <w:numPr>
          <w:ilvl w:val="0"/>
          <w:numId w:val="1"/>
        </w:numPr>
        <w:shd w:val="clear" w:color="auto" w:fill="FFFFFF"/>
        <w:spacing w:after="0" w:line="450" w:lineRule="atLeast"/>
        <w:ind w:left="0"/>
        <w:rPr>
          <w:rFonts w:asciiTheme="majorHAnsi" w:eastAsia="Times New Roman" w:hAnsiTheme="majorHAnsi" w:cs="Arial"/>
          <w:color w:val="646464"/>
          <w:sz w:val="24"/>
          <w:szCs w:val="24"/>
        </w:rPr>
      </w:pPr>
      <w:r w:rsidRPr="00277B3A">
        <w:rPr>
          <w:rFonts w:asciiTheme="majorHAnsi" w:eastAsia="Times New Roman" w:hAnsiTheme="majorHAnsi" w:cs="Arial"/>
          <w:color w:val="646464"/>
          <w:sz w:val="24"/>
          <w:szCs w:val="24"/>
        </w:rPr>
        <w:t>Rigorous imprisonment up to 3 years (under the Court of Law).</w:t>
      </w:r>
    </w:p>
    <w:p w:rsidR="00277B3A" w:rsidRPr="00277B3A" w:rsidRDefault="00277B3A" w:rsidP="00277B3A">
      <w:pPr>
        <w:shd w:val="clear" w:color="auto" w:fill="FFFFFF"/>
        <w:spacing w:after="0" w:line="300" w:lineRule="atLeast"/>
        <w:rPr>
          <w:rFonts w:asciiTheme="majorHAnsi" w:eastAsia="Times New Roman" w:hAnsiTheme="majorHAnsi" w:cs="Times New Roman"/>
          <w:color w:val="646464"/>
          <w:sz w:val="24"/>
          <w:szCs w:val="24"/>
        </w:rPr>
      </w:pPr>
      <w:r w:rsidRPr="00277B3A">
        <w:rPr>
          <w:rFonts w:asciiTheme="majorHAnsi" w:eastAsia="Times New Roman" w:hAnsiTheme="majorHAnsi" w:cs="Times New Roman"/>
          <w:color w:val="646464"/>
          <w:sz w:val="24"/>
          <w:szCs w:val="24"/>
        </w:rPr>
        <w:t>As a measure of preventing ragging, the students are required to give an undertaking that they know the above rulings and punishment for those who happen to indulge in ragging and that they will not indulge in ragging secondly Parents of students are also required to sign an undertaking that they know about the above rulings and the punishments for those who happen to indulge in ragging and that their wards will not indulge in ragging.</w:t>
      </w:r>
    </w:p>
    <w:p w:rsidR="005B3788" w:rsidRPr="00277B3A" w:rsidRDefault="00277B3A">
      <w:pPr>
        <w:rPr>
          <w:rFonts w:asciiTheme="majorHAnsi" w:hAnsiTheme="majorHAnsi"/>
          <w:sz w:val="24"/>
          <w:szCs w:val="24"/>
        </w:rPr>
      </w:pPr>
    </w:p>
    <w:sectPr w:rsidR="005B3788" w:rsidRPr="00277B3A" w:rsidSect="007107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Semibold_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B4A84"/>
    <w:multiLevelType w:val="multilevel"/>
    <w:tmpl w:val="9D5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7B3A"/>
    <w:rsid w:val="00122700"/>
    <w:rsid w:val="00277B3A"/>
    <w:rsid w:val="0041311F"/>
    <w:rsid w:val="00710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83"/>
  </w:style>
  <w:style w:type="paragraph" w:styleId="Heading1">
    <w:name w:val="heading 1"/>
    <w:basedOn w:val="Normal"/>
    <w:link w:val="Heading1Char"/>
    <w:uiPriority w:val="9"/>
    <w:qFormat/>
    <w:rsid w:val="00277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77B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59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ANIL</cp:lastModifiedBy>
  <cp:revision>1</cp:revision>
  <dcterms:created xsi:type="dcterms:W3CDTF">2018-12-24T08:44:00Z</dcterms:created>
  <dcterms:modified xsi:type="dcterms:W3CDTF">2018-12-24T08:46:00Z</dcterms:modified>
</cp:coreProperties>
</file>